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</w:rPr>
        <w:t xml:space="preserve">동의과학대학교 교직원 복무 및 국내출장 여비 규정 (발췌)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sz w:val="18"/>
          <w:szCs w:val="18"/>
        </w:rPr>
        <w:t xml:space="preserve">※ 본 문서는 AI 실습용으로 작성된 가상의 규정 예시입니다. 실제 규정과 무관합니다.</w:t>
      </w:r>
    </w:p>
    <w:p>
      <w:pPr>
        <w:pStyle w:val="Heading2"/>
      </w:pPr>
      <w:r>
        <w:rPr>
          <w:rFonts w:ascii="Arial" w:cs="Arial" w:eastAsia="Arial" w:hAnsi="Arial"/>
        </w:rPr>
        <w:t xml:space="preserve">제1장 복무 일반</w:t>
      </w:r>
    </w:p>
    <w:p>
      <w:pPr>
        <w:spacing w:after="6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제3조(근무시간) ① 교직원의 주당 근무시간은 40시간을 원칙으로 하며, 1일 근무시간은 09:00부터 18:00까지로 한다.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② 부서장은 업무 특성에 따라 유연근무제(시차출퇴근형)를 승인할 수 있다. 이 경우 출근 가능 시간대는 08:00~10:00로 한다.</w:t>
      </w:r>
    </w:p>
    <w:p>
      <w:pPr>
        <w:spacing w:after="6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제5조(연차휴가) ① 재직 1년 이상 교직원의 연차휴가는 연 15일을 기본으로 하며, 3년마다 1일을 가산하되 총 25일을 넘지 않는다.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② 연차휴가는 사전 신청을 원칙으로 하나, 부득이한 경우 당일 오전 중 부서장에게 유선으로 보고하고 사후 결재를 받을 수 있다.</w:t>
      </w:r>
    </w:p>
    <w:p>
      <w:pPr>
        <w:pStyle w:val="Heading2"/>
      </w:pPr>
      <w:r>
        <w:rPr>
          <w:rFonts w:ascii="Arial" w:cs="Arial" w:eastAsia="Arial" w:hAnsi="Arial"/>
        </w:rPr>
        <w:t xml:space="preserve">제2장 휴학 관련 학사 연계 (행정 안내용)</w:t>
      </w:r>
    </w:p>
    <w:p>
      <w:pPr>
        <w:spacing w:after="6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제8조(일반휴학) ① 일반휴학은 학기 개시일로부터 수업일수 1/4 경과 전까지 신청할 수 있으며, 1회 2개 학기, 재학 중 통산 6개 학기를 초과할 수 없다.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② 등록 후 휴학하는 경우 납부한 등록금은 다음 복학 학기로 이월 처리하는 것을 원칙으로 한다. 단, 수업일수 경과 비율에 따른 환불 기준은 학칙 시행세칙을 따른다.</w:t>
      </w:r>
    </w:p>
    <w:p>
      <w:pPr>
        <w:pStyle w:val="Heading2"/>
      </w:pPr>
      <w:r>
        <w:rPr>
          <w:rFonts w:ascii="Arial" w:cs="Arial" w:eastAsia="Arial" w:hAnsi="Arial"/>
        </w:rPr>
        <w:t xml:space="preserve">제3장 국내출장 여비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제12조(여비의 구성) 국내출장 여비는 운임, 일비, 숙박비, 식비로 구성한다.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380"/>
        <w:gridCol w:w="3380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2A47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구분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2A47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지급 기준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E2A47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비고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운임(철도)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KTX 일반실 실비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특실은 부서장 사전 승인 시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숙박비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EE9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1박 80,000원 한도(실비)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광역시·특별시 100,000원 한도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식비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1일 25,000원(정액)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회의 등 식사 제공 시 미지급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일비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1일 20,000원(정액)</w:t>
            </w:r>
          </w:p>
        </w:tc>
        <w:tc>
          <w:tcPr>
            <w:tcW w:type="dxa" w:w="33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교통·통신 등 잡비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제14조(정산) ① 출장자는 출장 종료 후 7근무일 이내에 출장결과보고서와 증빙(영수증, 승차권 등)을 첨부하여 여비를 정산하여야 한다.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② 법인카드로 결제한 경우 카드매출전표를 증빙으로 갈음할 수 있으나, 식비가 정액 지급 항목인 경우에는 별도 증빙을 요하지 아니한다.</w:t>
      </w:r>
    </w:p>
    <w:p>
      <w:pPr>
        <w:pStyle w:val="Heading2"/>
      </w:pPr>
      <w:r>
        <w:rPr>
          <w:rFonts w:ascii="Arial" w:cs="Arial" w:eastAsia="Arial" w:hAnsi="Arial"/>
        </w:rPr>
        <w:t xml:space="preserve">제4장 캡스톤·연구비 집행(행정 지원 안내)</w:t>
      </w:r>
    </w:p>
    <w:p>
      <w:pPr>
        <w:spacing w:after="6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제18조(증빙서류) ① 캡스톤디자인·연구비로 물품을 구매한 경우 거래명세서, 세금계산서(또는 카드매출전표), 검수확인서를 갖추어야 한다.</w:t>
      </w:r>
    </w:p>
    <w:p>
      <w:pPr>
        <w:spacing w:after="60"/>
      </w:pP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② 100만 원 이상 물품은 구매 전 견적서 2부 이상을 확보하는 것을 원칙으로 한다.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0E2A47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180"/>
      <w:outlineLvl w:val="1"/>
    </w:pPr>
    <w:rPr>
      <w:rFonts w:ascii="Arial" w:cs="Arial" w:eastAsia="Arial" w:hAnsi="Arial"/>
      <w:b/>
      <w:bCs/>
      <w:color w:val="0E2A47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2026-07-02T03:04:23.697Z</dcterms:created>
  <dcterms:modified xsi:type="dcterms:W3CDTF">2026-07-02T03:04:23.697Z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